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8FEF" w14:textId="4A42DB6C" w:rsidR="001C05D1" w:rsidRDefault="001C05D1">
      <w:pPr>
        <w:spacing w:after="23" w:line="259" w:lineRule="auto"/>
        <w:ind w:left="-36" w:right="0" w:firstLine="0"/>
        <w:jc w:val="left"/>
      </w:pPr>
    </w:p>
    <w:p w14:paraId="51C07427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F34DC13" w14:textId="37944ABB" w:rsidR="001C05D1" w:rsidRDefault="00000000">
      <w:pPr>
        <w:ind w:left="2251" w:right="363" w:hanging="2160"/>
      </w:pPr>
      <w:r>
        <w:rPr>
          <w:b/>
          <w:color w:val="0000FF"/>
        </w:rPr>
        <w:t>Description</w:t>
      </w:r>
      <w:r>
        <w:rPr>
          <w:b/>
        </w:rPr>
        <w:t xml:space="preserve"> </w:t>
      </w:r>
      <w:r w:rsidR="00735B27">
        <w:t xml:space="preserve">ADSEAL </w:t>
      </w:r>
      <w:r w:rsidR="00F32533">
        <w:t>AGE 510</w:t>
      </w:r>
      <w:r>
        <w:t xml:space="preserve"> is mono-glycidyl ether of C12-C14 fatty alcohol. The primary use of </w:t>
      </w:r>
      <w:r w:rsidR="00735B27">
        <w:t xml:space="preserve">ADSEAL </w:t>
      </w:r>
      <w:r w:rsidR="00F32533">
        <w:t>AGE 510</w:t>
      </w:r>
      <w:r>
        <w:t xml:space="preserve"> is as a reactive diluent for high viscosity epoxy resins. </w:t>
      </w:r>
      <w:r w:rsidR="00735B27">
        <w:t xml:space="preserve">ADSEAL </w:t>
      </w:r>
      <w:r w:rsidR="00F32533">
        <w:t>AGE 510</w:t>
      </w:r>
      <w:r>
        <w:t xml:space="preserve"> is compatible in all concentrations with epoxy resin and those resins blends can be cured with variety of epoxy hardeners. </w:t>
      </w:r>
    </w:p>
    <w:p w14:paraId="09EBB1ED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32158F97" w14:textId="0AC22754" w:rsidR="001C05D1" w:rsidRDefault="00000000">
      <w:pPr>
        <w:ind w:left="2246" w:right="363"/>
      </w:pPr>
      <w:r>
        <w:t xml:space="preserve">As with all mono-functional aliphatic reactive diluents, increase in the level of </w:t>
      </w:r>
      <w:r w:rsidR="00735B27">
        <w:t xml:space="preserve">ADSEAL </w:t>
      </w:r>
      <w:r w:rsidR="00F32533">
        <w:t>AGE 510</w:t>
      </w:r>
      <w:r>
        <w:t xml:space="preserve"> in the epoxy resin blend will increase pot life and modify cured resin properties. </w:t>
      </w:r>
      <w:r w:rsidR="00735B27">
        <w:t xml:space="preserve">ADSEAL </w:t>
      </w:r>
      <w:r w:rsidR="00F32533">
        <w:t>AGE 510</w:t>
      </w:r>
      <w:r>
        <w:t xml:space="preserve"> being aliphatic also gives advantage in terms of better non-yellowing characteristics compared to aromatic mono-functional reactive diluents. </w:t>
      </w:r>
      <w:proofErr w:type="gramStart"/>
      <w:r>
        <w:t>Additionally</w:t>
      </w:r>
      <w:proofErr w:type="gramEnd"/>
      <w:r>
        <w:t xml:space="preserve"> </w:t>
      </w:r>
      <w:r w:rsidR="00735B27">
        <w:t xml:space="preserve">ADSEAL </w:t>
      </w:r>
      <w:r w:rsidR="00F32533">
        <w:t>AGE 510</w:t>
      </w:r>
      <w:r>
        <w:t xml:space="preserve"> shows excellent wetting characteristics and low odour. </w:t>
      </w:r>
    </w:p>
    <w:p w14:paraId="00325A11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26B5F939" w14:textId="77777777" w:rsidR="001C05D1" w:rsidRDefault="00000000">
      <w:pPr>
        <w:spacing w:after="35" w:line="259" w:lineRule="auto"/>
        <w:ind w:left="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9E1D5A2" wp14:editId="07CD74BB">
                <wp:extent cx="5797287" cy="18282"/>
                <wp:effectExtent l="0" t="0" r="0" b="0"/>
                <wp:docPr id="4207" name="Group 4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87" cy="18282"/>
                          <a:chOff x="0" y="0"/>
                          <a:chExt cx="5797287" cy="18282"/>
                        </a:xfrm>
                      </wpg:grpSpPr>
                      <wps:wsp>
                        <wps:cNvPr id="4695" name="Shape 4695"/>
                        <wps:cNvSpPr/>
                        <wps:spPr>
                          <a:xfrm>
                            <a:off x="0" y="0"/>
                            <a:ext cx="5797287" cy="18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87" h="18282">
                                <a:moveTo>
                                  <a:pt x="0" y="0"/>
                                </a:moveTo>
                                <a:lnTo>
                                  <a:pt x="5797287" y="0"/>
                                </a:lnTo>
                                <a:lnTo>
                                  <a:pt x="5797287" y="18282"/>
                                </a:lnTo>
                                <a:lnTo>
                                  <a:pt x="0" y="182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07" style="width:456.479pt;height:1.43951pt;mso-position-horizontal-relative:char;mso-position-vertical-relative:line" coordsize="57972,182">
                <v:shape id="Shape 4696" style="position:absolute;width:57972;height:182;left:0;top:0;" coordsize="5797287,18282" path="m0,0l5797287,0l5797287,18282l0,1828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E26B848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1E786957" w14:textId="77777777" w:rsidR="001C05D1" w:rsidRDefault="00000000">
      <w:pPr>
        <w:pStyle w:val="Heading1"/>
        <w:tabs>
          <w:tab w:val="center" w:pos="1531"/>
          <w:tab w:val="center" w:pos="2251"/>
        </w:tabs>
        <w:spacing w:after="53"/>
        <w:ind w:left="0" w:firstLine="0"/>
      </w:pPr>
      <w:r>
        <w:t xml:space="preserve">Applications </w:t>
      </w:r>
      <w:r>
        <w:tab/>
        <w:t xml:space="preserve"> </w:t>
      </w:r>
      <w:r>
        <w:tab/>
        <w:t xml:space="preserve"> </w:t>
      </w:r>
    </w:p>
    <w:p w14:paraId="0C6DF784" w14:textId="77777777" w:rsidR="001C05D1" w:rsidRDefault="00000000">
      <w:pPr>
        <w:numPr>
          <w:ilvl w:val="0"/>
          <w:numId w:val="1"/>
        </w:numPr>
        <w:spacing w:after="46"/>
        <w:ind w:right="363" w:hanging="360"/>
      </w:pPr>
      <w:proofErr w:type="spellStart"/>
      <w:r>
        <w:t>Self leveling</w:t>
      </w:r>
      <w:proofErr w:type="spellEnd"/>
      <w:r>
        <w:t xml:space="preserve"> floorings, screeds</w:t>
      </w:r>
      <w:r>
        <w:rPr>
          <w:b/>
        </w:rPr>
        <w:t xml:space="preserve"> </w:t>
      </w:r>
    </w:p>
    <w:p w14:paraId="71BD2C50" w14:textId="77777777" w:rsidR="001C05D1" w:rsidRDefault="00000000">
      <w:pPr>
        <w:numPr>
          <w:ilvl w:val="0"/>
          <w:numId w:val="1"/>
        </w:numPr>
        <w:spacing w:after="43"/>
        <w:ind w:right="363" w:hanging="360"/>
      </w:pPr>
      <w:r>
        <w:t>Metal and concrete primers and coatings</w:t>
      </w:r>
      <w:r>
        <w:rPr>
          <w:b/>
        </w:rPr>
        <w:t xml:space="preserve"> </w:t>
      </w:r>
    </w:p>
    <w:p w14:paraId="0159DD19" w14:textId="77777777" w:rsidR="001C05D1" w:rsidRDefault="00000000">
      <w:pPr>
        <w:numPr>
          <w:ilvl w:val="0"/>
          <w:numId w:val="1"/>
        </w:numPr>
        <w:spacing w:after="46"/>
        <w:ind w:right="363" w:hanging="360"/>
      </w:pPr>
      <w:r>
        <w:t>Potting and encapsulation</w:t>
      </w:r>
      <w:r>
        <w:rPr>
          <w:b/>
        </w:rPr>
        <w:t xml:space="preserve"> </w:t>
      </w:r>
    </w:p>
    <w:p w14:paraId="6F83A813" w14:textId="77777777" w:rsidR="001C05D1" w:rsidRDefault="00000000">
      <w:pPr>
        <w:numPr>
          <w:ilvl w:val="0"/>
          <w:numId w:val="1"/>
        </w:numPr>
        <w:ind w:right="363" w:hanging="360"/>
      </w:pPr>
      <w:r>
        <w:t>General purpose adhesives</w:t>
      </w:r>
      <w:r>
        <w:rPr>
          <w:b/>
        </w:rPr>
        <w:t xml:space="preserve"> </w:t>
      </w:r>
    </w:p>
    <w:p w14:paraId="28D3D040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60E8E31E" w14:textId="77777777" w:rsidR="001C05D1" w:rsidRDefault="00000000">
      <w:pPr>
        <w:spacing w:after="35" w:line="259" w:lineRule="auto"/>
        <w:ind w:left="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003EB58" wp14:editId="61687EC3">
                <wp:extent cx="5797284" cy="18282"/>
                <wp:effectExtent l="0" t="0" r="0" b="0"/>
                <wp:docPr id="4208" name="Group 4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84" cy="18282"/>
                          <a:chOff x="0" y="0"/>
                          <a:chExt cx="5797284" cy="18282"/>
                        </a:xfrm>
                      </wpg:grpSpPr>
                      <wps:wsp>
                        <wps:cNvPr id="4697" name="Shape 4697"/>
                        <wps:cNvSpPr/>
                        <wps:spPr>
                          <a:xfrm>
                            <a:off x="0" y="0"/>
                            <a:ext cx="5797284" cy="18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84" h="18282">
                                <a:moveTo>
                                  <a:pt x="0" y="0"/>
                                </a:moveTo>
                                <a:lnTo>
                                  <a:pt x="5797284" y="0"/>
                                </a:lnTo>
                                <a:lnTo>
                                  <a:pt x="5797284" y="18282"/>
                                </a:lnTo>
                                <a:lnTo>
                                  <a:pt x="0" y="182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08" style="width:456.479pt;height:1.43951pt;mso-position-horizontal-relative:char;mso-position-vertical-relative:line" coordsize="57972,182">
                <v:shape id="Shape 4698" style="position:absolute;width:57972;height:182;left:0;top:0;" coordsize="5797284,18282" path="m0,0l5797284,0l5797284,18282l0,1828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15DD4C2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67B7EEAA" w14:textId="77777777" w:rsidR="001C05D1" w:rsidRDefault="00000000">
      <w:pPr>
        <w:pStyle w:val="Heading1"/>
        <w:tabs>
          <w:tab w:val="center" w:pos="2251"/>
        </w:tabs>
        <w:ind w:left="0" w:firstLine="0"/>
      </w:pPr>
      <w:r>
        <w:t xml:space="preserve">Specification </w:t>
      </w:r>
      <w:r>
        <w:tab/>
      </w:r>
      <w:r>
        <w:rPr>
          <w:b w:val="0"/>
        </w:rPr>
        <w:t xml:space="preserve"> </w:t>
      </w:r>
    </w:p>
    <w:p w14:paraId="164BE7F2" w14:textId="77777777" w:rsidR="001C05D1" w:rsidRDefault="00000000">
      <w:pPr>
        <w:tabs>
          <w:tab w:val="center" w:pos="2897"/>
          <w:tab w:val="center" w:pos="4923"/>
          <w:tab w:val="center" w:pos="739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Appearance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ab/>
      </w:r>
      <w:r>
        <w:t xml:space="preserve">Visual </w:t>
      </w:r>
      <w:r>
        <w:tab/>
        <w:t xml:space="preserve">Clear liquid </w:t>
      </w:r>
    </w:p>
    <w:tbl>
      <w:tblPr>
        <w:tblStyle w:val="TableGrid"/>
        <w:tblW w:w="7034" w:type="dxa"/>
        <w:tblInd w:w="2237" w:type="dxa"/>
        <w:tblCellMar>
          <w:top w:w="76" w:type="dxa"/>
          <w:right w:w="115" w:type="dxa"/>
        </w:tblCellMar>
        <w:tblLook w:val="04A0" w:firstRow="1" w:lastRow="0" w:firstColumn="1" w:lastColumn="0" w:noHBand="0" w:noVBand="1"/>
      </w:tblPr>
      <w:tblGrid>
        <w:gridCol w:w="2414"/>
        <w:gridCol w:w="2239"/>
        <w:gridCol w:w="2381"/>
      </w:tblGrid>
      <w:tr w:rsidR="001C05D1" w14:paraId="266AEBCB" w14:textId="77777777">
        <w:trPr>
          <w:trHeight w:val="540"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90DEFE0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>Colour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B850B9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1544-04 </w:t>
            </w: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FD95DD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0.5 G max. </w:t>
            </w:r>
          </w:p>
        </w:tc>
      </w:tr>
      <w:tr w:rsidR="001C05D1" w14:paraId="1EC2B795" w14:textId="77777777">
        <w:trPr>
          <w:trHeight w:val="540"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E4A089" w14:textId="77777777" w:rsidR="001C05D1" w:rsidRDefault="00000000">
            <w:pPr>
              <w:spacing w:after="0" w:line="259" w:lineRule="auto"/>
              <w:ind w:left="122" w:right="2" w:firstLine="0"/>
              <w:jc w:val="left"/>
            </w:pPr>
            <w:r>
              <w:t>Epoxy Equivalent weight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EFA726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1652-04 </w:t>
            </w: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EC2E8E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>275 – 300 g/</w:t>
            </w:r>
            <w:proofErr w:type="spellStart"/>
            <w:r>
              <w:t>eq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</w:tr>
      <w:tr w:rsidR="001C05D1" w14:paraId="7D2D7DDC" w14:textId="77777777">
        <w:trPr>
          <w:trHeight w:val="540"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F09993C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>Viscosity @25</w:t>
            </w:r>
            <w:r>
              <w:rPr>
                <w:rFonts w:ascii="Times New Roman" w:eastAsia="Times New Roman" w:hAnsi="Times New Roman" w:cs="Times New Roman"/>
              </w:rPr>
              <w:t>º</w:t>
            </w:r>
            <w:r>
              <w:t>C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485EED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2196-05 </w:t>
            </w: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96E728D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5 – 10 </w:t>
            </w:r>
            <w:proofErr w:type="spellStart"/>
            <w:r>
              <w:t>cP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</w:tr>
      <w:tr w:rsidR="001C05D1" w14:paraId="404A21CA" w14:textId="77777777">
        <w:trPr>
          <w:trHeight w:val="540"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425DAD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>Hydrolysable Chlorine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10A051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1726-03 </w:t>
            </w: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E347E7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0.1 % max. </w:t>
            </w:r>
          </w:p>
        </w:tc>
      </w:tr>
      <w:tr w:rsidR="001C05D1" w14:paraId="02A19299" w14:textId="77777777">
        <w:trPr>
          <w:trHeight w:val="540"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FF170C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 xml:space="preserve">Water content 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324314E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E 203-01 </w:t>
            </w: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844040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0.1 % max. </w:t>
            </w:r>
          </w:p>
        </w:tc>
      </w:tr>
      <w:tr w:rsidR="001C05D1" w14:paraId="24B1D89C" w14:textId="77777777">
        <w:trPr>
          <w:trHeight w:val="540"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81A5AB" w14:textId="77777777" w:rsidR="001C05D1" w:rsidRDefault="00000000">
            <w:pPr>
              <w:spacing w:after="0" w:line="259" w:lineRule="auto"/>
              <w:ind w:left="122" w:right="93" w:firstLine="0"/>
              <w:jc w:val="left"/>
            </w:pPr>
            <w:r>
              <w:t xml:space="preserve">Epichlorohydrin content </w:t>
            </w:r>
          </w:p>
        </w:tc>
        <w:tc>
          <w:tcPr>
            <w:tcW w:w="2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BD3970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TEC-AS-P-023 </w:t>
            </w: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513D85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10 ppm max. </w:t>
            </w:r>
          </w:p>
        </w:tc>
      </w:tr>
    </w:tbl>
    <w:p w14:paraId="55CF9B93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890345D" w14:textId="77777777" w:rsidR="001C05D1" w:rsidRDefault="00000000">
      <w:pPr>
        <w:spacing w:after="35" w:line="259" w:lineRule="auto"/>
        <w:ind w:left="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0D3D8FC" wp14:editId="5A37DC5D">
                <wp:extent cx="5797268" cy="18283"/>
                <wp:effectExtent l="0" t="0" r="0" b="0"/>
                <wp:docPr id="4209" name="Group 4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68" cy="18283"/>
                          <a:chOff x="0" y="0"/>
                          <a:chExt cx="5797268" cy="18283"/>
                        </a:xfrm>
                      </wpg:grpSpPr>
                      <wps:wsp>
                        <wps:cNvPr id="4699" name="Shape 4699"/>
                        <wps:cNvSpPr/>
                        <wps:spPr>
                          <a:xfrm>
                            <a:off x="0" y="0"/>
                            <a:ext cx="5797268" cy="1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68" h="18283">
                                <a:moveTo>
                                  <a:pt x="0" y="0"/>
                                </a:moveTo>
                                <a:lnTo>
                                  <a:pt x="5797268" y="0"/>
                                </a:lnTo>
                                <a:lnTo>
                                  <a:pt x="5797268" y="18283"/>
                                </a:lnTo>
                                <a:lnTo>
                                  <a:pt x="0" y="182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09" style="width:456.478pt;height:1.43958pt;mso-position-horizontal-relative:char;mso-position-vertical-relative:line" coordsize="57972,182">
                <v:shape id="Shape 4700" style="position:absolute;width:57972;height:182;left:0;top:0;" coordsize="5797268,18283" path="m0,0l5797268,0l5797268,18283l0,18283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F35A514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780AF389" w14:textId="77777777" w:rsidR="001C05D1" w:rsidRDefault="00000000">
      <w:pPr>
        <w:pStyle w:val="Heading1"/>
        <w:tabs>
          <w:tab w:val="center" w:pos="2251"/>
        </w:tabs>
        <w:ind w:left="0" w:firstLine="0"/>
      </w:pPr>
      <w:r>
        <w:t>Typical properties</w:t>
      </w:r>
      <w:r>
        <w:rPr>
          <w:color w:val="000000"/>
        </w:rPr>
        <w:t xml:space="preserve"> * </w:t>
      </w:r>
      <w:r>
        <w:rPr>
          <w:color w:val="000000"/>
        </w:rPr>
        <w:tab/>
      </w:r>
      <w:r>
        <w:rPr>
          <w:b w:val="0"/>
          <w:color w:val="000000"/>
        </w:rPr>
        <w:t xml:space="preserve"> </w:t>
      </w:r>
    </w:p>
    <w:p w14:paraId="572DD7F6" w14:textId="77777777" w:rsidR="001C05D1" w:rsidRDefault="00000000">
      <w:pPr>
        <w:tabs>
          <w:tab w:val="center" w:pos="3003"/>
          <w:tab w:val="center" w:pos="5394"/>
          <w:tab w:val="center" w:pos="737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Epoxide Value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ab/>
      </w:r>
      <w:r>
        <w:t xml:space="preserve">ASTM D 1652-04 </w:t>
      </w:r>
      <w:r>
        <w:tab/>
        <w:t xml:space="preserve">3.33 – 3.64 </w:t>
      </w:r>
    </w:p>
    <w:tbl>
      <w:tblPr>
        <w:tblStyle w:val="TableGrid"/>
        <w:tblW w:w="7034" w:type="dxa"/>
        <w:tblInd w:w="2237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385"/>
        <w:gridCol w:w="2256"/>
        <w:gridCol w:w="2393"/>
      </w:tblGrid>
      <w:tr w:rsidR="001C05D1" w14:paraId="0D51BB78" w14:textId="77777777">
        <w:trPr>
          <w:trHeight w:val="540"/>
        </w:trPr>
        <w:tc>
          <w:tcPr>
            <w:tcW w:w="2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C2E8B0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>Density @25</w:t>
            </w:r>
            <w:r>
              <w:rPr>
                <w:rFonts w:ascii="Times New Roman" w:eastAsia="Times New Roman" w:hAnsi="Times New Roman" w:cs="Times New Roman"/>
              </w:rPr>
              <w:t>º</w:t>
            </w:r>
            <w:r>
              <w:t>C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656622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1475-98 </w:t>
            </w:r>
          </w:p>
        </w:tc>
        <w:tc>
          <w:tcPr>
            <w:tcW w:w="23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0BD0B0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0.9 g/ml </w:t>
            </w:r>
          </w:p>
        </w:tc>
      </w:tr>
      <w:tr w:rsidR="001C05D1" w14:paraId="3AA86BAF" w14:textId="77777777">
        <w:trPr>
          <w:trHeight w:val="540"/>
        </w:trPr>
        <w:tc>
          <w:tcPr>
            <w:tcW w:w="2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91A1AB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>Non-volatile content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4F3E401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1259-06 </w:t>
            </w:r>
          </w:p>
        </w:tc>
        <w:tc>
          <w:tcPr>
            <w:tcW w:w="23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7ECDC3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100 % </w:t>
            </w:r>
          </w:p>
        </w:tc>
      </w:tr>
      <w:tr w:rsidR="001C05D1" w14:paraId="629A1F31" w14:textId="77777777">
        <w:trPr>
          <w:trHeight w:val="540"/>
        </w:trPr>
        <w:tc>
          <w:tcPr>
            <w:tcW w:w="2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A37FB1A" w14:textId="77777777" w:rsidR="001C05D1" w:rsidRDefault="00000000">
            <w:pPr>
              <w:spacing w:after="0" w:line="259" w:lineRule="auto"/>
              <w:ind w:left="122" w:right="0" w:firstLine="0"/>
              <w:jc w:val="left"/>
            </w:pPr>
            <w:r>
              <w:t>Flash point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A90F2F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ASTM D 93 </w:t>
            </w:r>
          </w:p>
        </w:tc>
        <w:tc>
          <w:tcPr>
            <w:tcW w:w="23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B81F6A" w14:textId="77777777" w:rsidR="001C05D1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142°C </w:t>
            </w:r>
          </w:p>
        </w:tc>
      </w:tr>
    </w:tbl>
    <w:p w14:paraId="4DAB7F94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474A365E" w14:textId="77777777" w:rsidR="001C05D1" w:rsidRDefault="00000000">
      <w:pPr>
        <w:spacing w:after="27" w:line="259" w:lineRule="auto"/>
        <w:ind w:left="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C0DCB0E" wp14:editId="2833B347">
                <wp:extent cx="5797259" cy="18282"/>
                <wp:effectExtent l="0" t="0" r="0" b="0"/>
                <wp:docPr id="4210" name="Group 4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59" cy="18282"/>
                          <a:chOff x="0" y="0"/>
                          <a:chExt cx="5797259" cy="18282"/>
                        </a:xfrm>
                      </wpg:grpSpPr>
                      <wps:wsp>
                        <wps:cNvPr id="4701" name="Shape 4701"/>
                        <wps:cNvSpPr/>
                        <wps:spPr>
                          <a:xfrm>
                            <a:off x="0" y="0"/>
                            <a:ext cx="5797259" cy="18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59" h="18282">
                                <a:moveTo>
                                  <a:pt x="0" y="0"/>
                                </a:moveTo>
                                <a:lnTo>
                                  <a:pt x="5797259" y="0"/>
                                </a:lnTo>
                                <a:lnTo>
                                  <a:pt x="5797259" y="18282"/>
                                </a:lnTo>
                                <a:lnTo>
                                  <a:pt x="0" y="182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10" style="width:456.477pt;height:1.43951pt;mso-position-horizontal-relative:char;mso-position-vertical-relative:line" coordsize="57972,182">
                <v:shape id="Shape 4702" style="position:absolute;width:57972;height:182;left:0;top:0;" coordsize="5797259,18282" path="m0,0l5797259,0l5797259,18282l0,1828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51499AE" w14:textId="77777777" w:rsidR="001C05D1" w:rsidRDefault="00000000">
      <w:pPr>
        <w:spacing w:after="30"/>
        <w:ind w:left="86" w:right="329"/>
      </w:pPr>
      <w:r>
        <w:rPr>
          <w:sz w:val="16"/>
        </w:rPr>
        <w:t xml:space="preserve">* = Typical properties are indicated for information only </w:t>
      </w:r>
    </w:p>
    <w:p w14:paraId="02586069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3775877" w14:textId="77777777" w:rsidR="001C05D1" w:rsidRDefault="00000000">
      <w:pPr>
        <w:spacing w:after="283" w:line="259" w:lineRule="auto"/>
        <w:ind w:left="91" w:right="0" w:firstLine="0"/>
        <w:jc w:val="left"/>
      </w:pPr>
      <w:r>
        <w:rPr>
          <w:b/>
          <w:color w:val="0000FF"/>
        </w:rPr>
        <w:t xml:space="preserve"> </w:t>
      </w:r>
    </w:p>
    <w:p w14:paraId="6489892C" w14:textId="1973836B" w:rsidR="001C05D1" w:rsidRDefault="00000000">
      <w:pPr>
        <w:spacing w:after="409" w:line="259" w:lineRule="auto"/>
        <w:ind w:left="0" w:right="0" w:firstLine="0"/>
        <w:jc w:val="left"/>
      </w:pPr>
      <w:r>
        <w:rPr>
          <w:b/>
          <w:color w:val="9A9A9A"/>
          <w:sz w:val="16"/>
        </w:rPr>
        <w:lastRenderedPageBreak/>
        <w:t xml:space="preserve">TDS </w:t>
      </w:r>
      <w:r w:rsidR="00735B27">
        <w:rPr>
          <w:b/>
          <w:color w:val="9A9A9A"/>
          <w:sz w:val="16"/>
        </w:rPr>
        <w:t xml:space="preserve">ADSEAL </w:t>
      </w:r>
      <w:r w:rsidR="00F32533">
        <w:rPr>
          <w:b/>
          <w:color w:val="9A9A9A"/>
          <w:sz w:val="16"/>
        </w:rPr>
        <w:t>AGE 510</w:t>
      </w:r>
      <w:r>
        <w:rPr>
          <w:b/>
          <w:color w:val="9A9A9A"/>
          <w:sz w:val="16"/>
        </w:rPr>
        <w:t xml:space="preserve"> </w:t>
      </w:r>
      <w:r>
        <w:rPr>
          <w:b/>
          <w:color w:val="9A9A9A"/>
          <w:sz w:val="16"/>
        </w:rPr>
        <w:tab/>
        <w:t xml:space="preserve">               Page 1 of 2                     </w:t>
      </w:r>
      <w:r>
        <w:rPr>
          <w:b/>
          <w:color w:val="9A9A9A"/>
          <w:sz w:val="16"/>
        </w:rPr>
        <w:tab/>
        <w:t xml:space="preserve">   Effective </w:t>
      </w:r>
      <w:proofErr w:type="gramStart"/>
      <w:r>
        <w:rPr>
          <w:b/>
          <w:color w:val="9A9A9A"/>
          <w:sz w:val="16"/>
        </w:rPr>
        <w:t>Month :</w:t>
      </w:r>
      <w:proofErr w:type="gramEnd"/>
      <w:r>
        <w:rPr>
          <w:b/>
          <w:color w:val="9A9A9A"/>
          <w:sz w:val="16"/>
        </w:rPr>
        <w:t xml:space="preserve"> January 2011 TECHNICAL DATA SHEET </w:t>
      </w:r>
      <w:r>
        <w:rPr>
          <w:b/>
          <w:color w:val="9A9A9A"/>
          <w:sz w:val="16"/>
        </w:rPr>
        <w:tab/>
        <w:t xml:space="preserve"> </w:t>
      </w:r>
    </w:p>
    <w:p w14:paraId="0B6059D2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  <w:color w:val="0000FF"/>
        </w:rPr>
        <w:t xml:space="preserve"> </w:t>
      </w:r>
    </w:p>
    <w:p w14:paraId="0A6271EF" w14:textId="3A9E9AB3" w:rsidR="001C05D1" w:rsidRDefault="00000000">
      <w:pPr>
        <w:ind w:left="2251" w:right="363" w:hanging="2160"/>
      </w:pPr>
      <w:proofErr w:type="gramStart"/>
      <w:r>
        <w:rPr>
          <w:b/>
          <w:color w:val="0000FF"/>
        </w:rPr>
        <w:t>Packing</w:t>
      </w:r>
      <w:r>
        <w:rPr>
          <w:color w:val="0000FF"/>
        </w:rPr>
        <w:t xml:space="preserve"> </w:t>
      </w:r>
      <w:r>
        <w:t xml:space="preserve"> </w:t>
      </w:r>
      <w:r w:rsidR="00735B27">
        <w:t>ADSEAL</w:t>
      </w:r>
      <w:proofErr w:type="gramEnd"/>
      <w:r w:rsidR="00735B27">
        <w:t xml:space="preserve"> </w:t>
      </w:r>
      <w:r w:rsidR="00F32533">
        <w:t>AGE 510</w:t>
      </w:r>
      <w:r>
        <w:t xml:space="preserve"> is packed and delivered in steel drums, 180 kg per drum as a standard pack. </w:t>
      </w:r>
    </w:p>
    <w:p w14:paraId="7DB98A7A" w14:textId="77777777" w:rsidR="001C05D1" w:rsidRDefault="00000000">
      <w:pPr>
        <w:ind w:left="2246" w:right="363"/>
      </w:pPr>
      <w:r>
        <w:t xml:space="preserve">Other packs are available on request. </w:t>
      </w:r>
    </w:p>
    <w:p w14:paraId="5202746A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4338D75B" w14:textId="77777777" w:rsidR="001C05D1" w:rsidRDefault="00000000">
      <w:pPr>
        <w:spacing w:after="35" w:line="259" w:lineRule="auto"/>
        <w:ind w:left="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2716071" wp14:editId="328DAAFD">
                <wp:extent cx="5797296" cy="18282"/>
                <wp:effectExtent l="0" t="0" r="0" b="0"/>
                <wp:docPr id="3382" name="Group 3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8282"/>
                          <a:chOff x="0" y="0"/>
                          <a:chExt cx="5797296" cy="18282"/>
                        </a:xfrm>
                      </wpg:grpSpPr>
                      <wps:wsp>
                        <wps:cNvPr id="4703" name="Shape 4703"/>
                        <wps:cNvSpPr/>
                        <wps:spPr>
                          <a:xfrm>
                            <a:off x="0" y="0"/>
                            <a:ext cx="5797296" cy="18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828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8282"/>
                                </a:lnTo>
                                <a:lnTo>
                                  <a:pt x="0" y="182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82" style="width:456.48pt;height:1.43951pt;mso-position-horizontal-relative:char;mso-position-vertical-relative:line" coordsize="57972,182">
                <v:shape id="Shape 4704" style="position:absolute;width:57972;height:182;left:0;top:0;" coordsize="5797296,18282" path="m0,0l5797296,0l5797296,18282l0,1828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6AA9785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0983C4E0" w14:textId="6110740B" w:rsidR="001C05D1" w:rsidRDefault="00000000">
      <w:pPr>
        <w:tabs>
          <w:tab w:val="center" w:pos="5706"/>
        </w:tabs>
        <w:ind w:left="0" w:right="0" w:firstLine="0"/>
        <w:jc w:val="left"/>
      </w:pPr>
      <w:proofErr w:type="gramStart"/>
      <w:r>
        <w:rPr>
          <w:b/>
          <w:color w:val="0000FF"/>
        </w:rPr>
        <w:t xml:space="preserve">Storage </w:t>
      </w:r>
      <w:r>
        <w:rPr>
          <w:b/>
        </w:rPr>
        <w:t xml:space="preserve"> </w:t>
      </w:r>
      <w:r>
        <w:rPr>
          <w:b/>
        </w:rPr>
        <w:tab/>
      </w:r>
      <w:proofErr w:type="gramEnd"/>
      <w:r w:rsidR="00735B27">
        <w:t xml:space="preserve">ADSEAL </w:t>
      </w:r>
      <w:r w:rsidR="00F32533">
        <w:t>AGE 510</w:t>
      </w:r>
      <w:r>
        <w:t xml:space="preserve"> reactive </w:t>
      </w:r>
      <w:proofErr w:type="gramStart"/>
      <w:r>
        <w:t>diluent</w:t>
      </w:r>
      <w:proofErr w:type="gramEnd"/>
      <w:r>
        <w:t xml:space="preserve"> should be stored in original tightly closed </w:t>
      </w:r>
    </w:p>
    <w:p w14:paraId="1F248D15" w14:textId="77777777" w:rsidR="001C05D1" w:rsidRDefault="00000000">
      <w:pPr>
        <w:ind w:left="2246" w:right="363"/>
      </w:pPr>
      <w:r>
        <w:t>container, in dry and warm conditions. Under these conditions, it has a storage life of at least two years from the date of manufacturing.</w:t>
      </w:r>
      <w:r>
        <w:rPr>
          <w:b/>
        </w:rPr>
        <w:t xml:space="preserve"> </w:t>
      </w:r>
    </w:p>
    <w:p w14:paraId="584531F3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719A1084" w14:textId="77777777" w:rsidR="001C05D1" w:rsidRDefault="00000000">
      <w:pPr>
        <w:spacing w:after="35" w:line="259" w:lineRule="auto"/>
        <w:ind w:left="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FE580E0" wp14:editId="228E10D5">
                <wp:extent cx="5797297" cy="18283"/>
                <wp:effectExtent l="0" t="0" r="0" b="0"/>
                <wp:docPr id="3383" name="Group 3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7" cy="18283"/>
                          <a:chOff x="0" y="0"/>
                          <a:chExt cx="5797297" cy="18283"/>
                        </a:xfrm>
                      </wpg:grpSpPr>
                      <wps:wsp>
                        <wps:cNvPr id="4705" name="Shape 4705"/>
                        <wps:cNvSpPr/>
                        <wps:spPr>
                          <a:xfrm>
                            <a:off x="0" y="0"/>
                            <a:ext cx="5797297" cy="1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7" h="18283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18283"/>
                                </a:lnTo>
                                <a:lnTo>
                                  <a:pt x="0" y="182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83" style="width:456.48pt;height:1.43958pt;mso-position-horizontal-relative:char;mso-position-vertical-relative:line" coordsize="57972,182">
                <v:shape id="Shape 4706" style="position:absolute;width:57972;height:182;left:0;top:0;" coordsize="5797297,18283" path="m0,0l5797297,0l5797297,18283l0,18283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E787E9B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2F9DD474" w14:textId="7E8692A7" w:rsidR="001C05D1" w:rsidRDefault="00000000">
      <w:pPr>
        <w:ind w:left="2251" w:right="363" w:hanging="2160"/>
      </w:pPr>
      <w:proofErr w:type="gramStart"/>
      <w:r>
        <w:rPr>
          <w:b/>
          <w:color w:val="0000FF"/>
        </w:rPr>
        <w:t>Handling</w:t>
      </w:r>
      <w:r>
        <w:rPr>
          <w:color w:val="0000FF"/>
        </w:rPr>
        <w:t xml:space="preserve"> </w:t>
      </w:r>
      <w:r>
        <w:t xml:space="preserve"> Please</w:t>
      </w:r>
      <w:proofErr w:type="gramEnd"/>
      <w:r>
        <w:t xml:space="preserve"> refer to the MSDS of the product for more instructions on safe storage and handling of </w:t>
      </w:r>
      <w:r w:rsidR="00735B27">
        <w:t xml:space="preserve">ADSEAL </w:t>
      </w:r>
      <w:r w:rsidR="00F32533">
        <w:t>AGE 510</w:t>
      </w:r>
      <w:r>
        <w:t xml:space="preserve">. </w:t>
      </w:r>
    </w:p>
    <w:p w14:paraId="54EC3F4E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06457306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315A5EEF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72F8C1AD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4C2AF54B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27112A5F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893361B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228FA179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7B325580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50718B1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0C4B2E9F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3B4847F4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EFD2C56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319AD122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B55E2CA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48EA2644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9CAD219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4EAE94A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53049E6A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733E1CE0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30E6AB72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C4C07D0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2BD47069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0FE92851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7EBC596E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ABFBF09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4910694D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5A48F2F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6515BA3D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0D96B0E5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690D08E5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341B32E0" w14:textId="77777777" w:rsidR="001C05D1" w:rsidRDefault="00000000">
      <w:pPr>
        <w:spacing w:after="0" w:line="259" w:lineRule="auto"/>
        <w:ind w:left="91" w:right="0" w:firstLine="0"/>
        <w:jc w:val="left"/>
      </w:pPr>
      <w:r>
        <w:t xml:space="preserve"> </w:t>
      </w:r>
    </w:p>
    <w:p w14:paraId="127B949E" w14:textId="77777777" w:rsidR="001C05D1" w:rsidRDefault="00000000">
      <w:pPr>
        <w:spacing w:after="0" w:line="259" w:lineRule="auto"/>
        <w:ind w:left="91" w:right="0" w:firstLine="0"/>
        <w:jc w:val="left"/>
      </w:pPr>
      <w:r>
        <w:rPr>
          <w:b/>
        </w:rPr>
        <w:t xml:space="preserve"> </w:t>
      </w:r>
    </w:p>
    <w:p w14:paraId="259B86A6" w14:textId="2D87866C" w:rsidR="001C05D1" w:rsidRDefault="001C05D1">
      <w:pPr>
        <w:spacing w:after="28" w:line="259" w:lineRule="auto"/>
        <w:ind w:left="0" w:right="-444" w:firstLine="0"/>
        <w:jc w:val="left"/>
      </w:pPr>
    </w:p>
    <w:p w14:paraId="5A8965AB" w14:textId="77777777" w:rsidR="001C05D1" w:rsidRDefault="00000000">
      <w:pPr>
        <w:spacing w:after="0" w:line="259" w:lineRule="auto"/>
        <w:ind w:left="0" w:right="0" w:firstLine="0"/>
        <w:jc w:val="left"/>
      </w:pPr>
      <w:r>
        <w:rPr>
          <w:b/>
          <w:color w:val="9A9A9A"/>
          <w:sz w:val="16"/>
        </w:rPr>
        <w:t xml:space="preserve"> </w:t>
      </w:r>
    </w:p>
    <w:sectPr w:rsidR="001C05D1">
      <w:pgSz w:w="11900" w:h="16840"/>
      <w:pgMar w:top="485" w:right="1030" w:bottom="857" w:left="13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502D"/>
    <w:multiLevelType w:val="hybridMultilevel"/>
    <w:tmpl w:val="1AB4ED94"/>
    <w:lvl w:ilvl="0" w:tplc="EC5AE9A4">
      <w:start w:val="1"/>
      <w:numFmt w:val="bullet"/>
      <w:lvlText w:val="•"/>
      <w:lvlJc w:val="left"/>
      <w:pPr>
        <w:ind w:left="2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6C2430">
      <w:start w:val="1"/>
      <w:numFmt w:val="bullet"/>
      <w:lvlText w:val="o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F684CA">
      <w:start w:val="1"/>
      <w:numFmt w:val="bullet"/>
      <w:lvlText w:val="▪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324128">
      <w:start w:val="1"/>
      <w:numFmt w:val="bullet"/>
      <w:lvlText w:val="•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FEBCF8">
      <w:start w:val="1"/>
      <w:numFmt w:val="bullet"/>
      <w:lvlText w:val="o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427842">
      <w:start w:val="1"/>
      <w:numFmt w:val="bullet"/>
      <w:lvlText w:val="▪"/>
      <w:lvlJc w:val="left"/>
      <w:pPr>
        <w:ind w:left="6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5A7EB2">
      <w:start w:val="1"/>
      <w:numFmt w:val="bullet"/>
      <w:lvlText w:val="•"/>
      <w:lvlJc w:val="left"/>
      <w:pPr>
        <w:ind w:left="6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6C9980">
      <w:start w:val="1"/>
      <w:numFmt w:val="bullet"/>
      <w:lvlText w:val="o"/>
      <w:lvlJc w:val="left"/>
      <w:pPr>
        <w:ind w:left="7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122270">
      <w:start w:val="1"/>
      <w:numFmt w:val="bullet"/>
      <w:lvlText w:val="▪"/>
      <w:lvlJc w:val="left"/>
      <w:pPr>
        <w:ind w:left="8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995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5D1"/>
    <w:rsid w:val="001C05D1"/>
    <w:rsid w:val="00735B27"/>
    <w:rsid w:val="00741810"/>
    <w:rsid w:val="00D94106"/>
    <w:rsid w:val="00F3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64B4B"/>
  <w15:docId w15:val="{C817A405-8A06-44D4-B741-ECF2E2EF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1" w:right="376" w:hanging="10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5" w:line="259" w:lineRule="auto"/>
      <w:ind w:left="101" w:hanging="10"/>
      <w:outlineLvl w:val="0"/>
    </w:pPr>
    <w:rPr>
      <w:rFonts w:ascii="Arial" w:eastAsia="Arial" w:hAnsi="Arial" w:cs="Arial"/>
      <w:b/>
      <w:color w:val="0000FF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91"/>
      <w:outlineLvl w:val="1"/>
    </w:pPr>
    <w:rPr>
      <w:rFonts w:ascii="Arial" w:eastAsia="Arial" w:hAnsi="Arial" w:cs="Arial"/>
      <w:b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16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FF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Epotec RD-108 TDS</dc:title>
  <dc:subject>Epotec RD-108 is a mono-glycidyl ether reactive diluent for epoxy resins based on C12-C14 fatty alcohol. Epotec RD-108 has low odor, can increase pot life, and provides excellent wetting properties. Epotec RD-108 modifies cured resin properties. Click for quotes or samples of Epotec RD-108</dc:subject>
  <dc:creator>Epotec RD-108 distributor</dc:creator>
  <cp:keywords/>
  <cp:lastModifiedBy>VIVEK ANANDAN</cp:lastModifiedBy>
  <cp:revision>4</cp:revision>
  <dcterms:created xsi:type="dcterms:W3CDTF">2026-10-13T04:13:00Z</dcterms:created>
  <dcterms:modified xsi:type="dcterms:W3CDTF">2026-10-13T04:20:00Z</dcterms:modified>
</cp:coreProperties>
</file>